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PROIECTELE DERULATE  DE AID SI MINISTERUL DEZVOLTĂRII</w:t>
      </w:r>
    </w:p>
    <w:p w:rsidR="00000000" w:rsidDel="00000000" w:rsidP="00000000" w:rsidRDefault="00000000" w:rsidRPr="00000000" w14:paraId="00000003">
      <w:pPr>
        <w:rPr/>
      </w:pPr>
      <w:r w:rsidDel="00000000" w:rsidR="00000000" w:rsidRPr="00000000">
        <w:rPr>
          <w:rtl w:val="0"/>
        </w:rPr>
      </w:r>
    </w:p>
    <w:tbl>
      <w:tblPr>
        <w:tblStyle w:val="Table1"/>
        <w:tblW w:w="135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2340"/>
        <w:gridCol w:w="3150"/>
        <w:gridCol w:w="3270"/>
        <w:gridCol w:w="3360"/>
        <w:tblGridChange w:id="0">
          <w:tblGrid>
            <w:gridCol w:w="1380"/>
            <w:gridCol w:w="2340"/>
            <w:gridCol w:w="3150"/>
            <w:gridCol w:w="3270"/>
            <w:gridCol w:w="3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pPr>
            <w:r w:rsidDel="00000000" w:rsidR="00000000" w:rsidRPr="00000000">
              <w:rPr>
                <w:rtl w:val="0"/>
              </w:rPr>
              <w:t xml:space="preserve">21 Martie 2012  </w:t>
            </w:r>
          </w:p>
          <w:p w:rsidR="00000000" w:rsidDel="00000000" w:rsidP="00000000" w:rsidRDefault="00000000" w:rsidRPr="00000000" w14:paraId="00000006">
            <w:pPr>
              <w:widowControl w:val="0"/>
              <w:spacing w:line="240" w:lineRule="auto"/>
              <w:rPr>
                <w:b w:val="1"/>
              </w:rPr>
            </w:pPr>
            <w:r w:rsidDel="00000000" w:rsidR="00000000" w:rsidRPr="00000000">
              <w:rPr>
                <w:rtl w:val="0"/>
              </w:rPr>
            </w:r>
          </w:p>
          <w:p w:rsidR="00000000" w:rsidDel="00000000" w:rsidP="00000000" w:rsidRDefault="00000000" w:rsidRPr="00000000" w14:paraId="00000007">
            <w:pPr>
              <w:widowControl w:val="0"/>
              <w:spacing w:line="240" w:lineRule="auto"/>
              <w:rPr/>
            </w:pPr>
            <w:r w:rsidDel="00000000" w:rsidR="00000000" w:rsidRPr="00000000">
              <w:rPr>
                <w:b w:val="1"/>
                <w:rtl w:val="0"/>
              </w:rPr>
              <w:t xml:space="preserve">Abordare strategică în domeniul anticorupției la nivelul Ministerului Dezvoltării Regionale și Turismului</w:t>
            </w:r>
            <w:r w:rsidDel="00000000" w:rsidR="00000000" w:rsidRPr="00000000">
              <w:rPr>
                <w:rtl w:val="0"/>
              </w:rPr>
              <w:t xml:space="preserve"> </w:t>
            </w:r>
          </w:p>
          <w:p w:rsidR="00000000" w:rsidDel="00000000" w:rsidP="00000000" w:rsidRDefault="00000000" w:rsidRPr="00000000" w14:paraId="00000008">
            <w:pPr>
              <w:widowControl w:val="0"/>
              <w:spacing w:line="240" w:lineRule="auto"/>
              <w:rPr/>
            </w:pPr>
            <w:r w:rsidDel="00000000" w:rsidR="00000000" w:rsidRPr="00000000">
              <w:rPr>
                <w:rtl w:val="0"/>
              </w:rPr>
            </w:r>
          </w:p>
          <w:p w:rsidR="00000000" w:rsidDel="00000000" w:rsidP="00000000" w:rsidRDefault="00000000" w:rsidRPr="00000000" w14:paraId="00000009">
            <w:pPr>
              <w:widowControl w:val="0"/>
              <w:spacing w:line="240" w:lineRule="auto"/>
              <w:rPr/>
            </w:pPr>
            <w:r w:rsidDel="00000000" w:rsidR="00000000" w:rsidRPr="00000000">
              <w:rPr>
                <w:rtl w:val="0"/>
              </w:rPr>
              <w:t xml:space="preserve">Buget: 4.924.450 lei</w:t>
            </w:r>
          </w:p>
          <w:p w:rsidR="00000000" w:rsidDel="00000000" w:rsidP="00000000" w:rsidRDefault="00000000" w:rsidRPr="00000000" w14:paraId="0000000A">
            <w:pPr>
              <w:widowControl w:val="0"/>
              <w:spacing w:line="240" w:lineRule="auto"/>
              <w:rPr/>
            </w:pPr>
            <w:r w:rsidDel="00000000" w:rsidR="00000000" w:rsidRPr="00000000">
              <w:rPr>
                <w:rtl w:val="0"/>
              </w:rPr>
            </w:r>
          </w:p>
          <w:p w:rsidR="00000000" w:rsidDel="00000000" w:rsidP="00000000" w:rsidRDefault="00000000" w:rsidRPr="00000000" w14:paraId="0000000B">
            <w:pPr>
              <w:widowControl w:val="0"/>
              <w:spacing w:line="240" w:lineRule="auto"/>
              <w:rPr/>
            </w:pPr>
            <w:r w:rsidDel="00000000" w:rsidR="00000000" w:rsidRPr="00000000">
              <w:rPr>
                <w:rtl w:val="0"/>
              </w:rPr>
              <w:t xml:space="preserve">(SMIS 40031)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26 Iulie 2012 </w:t>
            </w:r>
          </w:p>
          <w:p w:rsidR="00000000" w:rsidDel="00000000" w:rsidP="00000000" w:rsidRDefault="00000000" w:rsidRPr="00000000" w14:paraId="0000000D">
            <w:pPr>
              <w:widowControl w:val="0"/>
              <w:spacing w:line="240" w:lineRule="auto"/>
              <w:rPr>
                <w:b w:val="1"/>
              </w:rPr>
            </w:pPr>
            <w:r w:rsidDel="00000000" w:rsidR="00000000" w:rsidRPr="00000000">
              <w:rPr>
                <w:rtl w:val="0"/>
              </w:rPr>
            </w:r>
          </w:p>
          <w:p w:rsidR="00000000" w:rsidDel="00000000" w:rsidP="00000000" w:rsidRDefault="00000000" w:rsidRPr="00000000" w14:paraId="0000000E">
            <w:pPr>
              <w:widowControl w:val="0"/>
              <w:spacing w:line="240" w:lineRule="auto"/>
              <w:rPr/>
            </w:pPr>
            <w:r w:rsidDel="00000000" w:rsidR="00000000" w:rsidRPr="00000000">
              <w:rPr>
                <w:b w:val="1"/>
                <w:rtl w:val="0"/>
              </w:rPr>
              <w:t xml:space="preserve">Politici anticorupție pentru cetățean, într-o administrație responsabilă</w:t>
            </w:r>
            <w:r w:rsidDel="00000000" w:rsidR="00000000" w:rsidRPr="00000000">
              <w:rPr>
                <w:rtl w:val="0"/>
              </w:rPr>
              <w:t xml:space="preserve"> </w:t>
            </w:r>
          </w:p>
          <w:p w:rsidR="00000000" w:rsidDel="00000000" w:rsidP="00000000" w:rsidRDefault="00000000" w:rsidRPr="00000000" w14:paraId="0000000F">
            <w:pPr>
              <w:widowControl w:val="0"/>
              <w:spacing w:line="240" w:lineRule="auto"/>
              <w:rPr/>
            </w:pPr>
            <w:r w:rsidDel="00000000" w:rsidR="00000000" w:rsidRPr="00000000">
              <w:rPr>
                <w:rtl w:val="0"/>
              </w:rPr>
            </w:r>
          </w:p>
          <w:p w:rsidR="00000000" w:rsidDel="00000000" w:rsidP="00000000" w:rsidRDefault="00000000" w:rsidRPr="00000000" w14:paraId="00000010">
            <w:pPr>
              <w:widowControl w:val="0"/>
              <w:spacing w:line="240" w:lineRule="auto"/>
              <w:rPr/>
            </w:pPr>
            <w:r w:rsidDel="00000000" w:rsidR="00000000" w:rsidRPr="00000000">
              <w:rPr>
                <w:rtl w:val="0"/>
              </w:rPr>
              <w:t xml:space="preserve">Buget: 3.384.640 lei</w:t>
            </w:r>
          </w:p>
          <w:p w:rsidR="00000000" w:rsidDel="00000000" w:rsidP="00000000" w:rsidRDefault="00000000" w:rsidRPr="00000000" w14:paraId="00000011">
            <w:pPr>
              <w:widowControl w:val="0"/>
              <w:spacing w:line="240" w:lineRule="auto"/>
              <w:rPr/>
            </w:pPr>
            <w:r w:rsidDel="00000000" w:rsidR="00000000" w:rsidRPr="00000000">
              <w:rPr>
                <w:rtl w:val="0"/>
              </w:rPr>
            </w:r>
          </w:p>
          <w:p w:rsidR="00000000" w:rsidDel="00000000" w:rsidP="00000000" w:rsidRDefault="00000000" w:rsidRPr="00000000" w14:paraId="00000012">
            <w:pPr>
              <w:widowControl w:val="0"/>
              <w:spacing w:line="240" w:lineRule="auto"/>
              <w:rPr>
                <w:rFonts w:ascii="Trebuchet MS" w:cs="Trebuchet MS" w:eastAsia="Trebuchet MS" w:hAnsi="Trebuchet MS"/>
                <w:sz w:val="18"/>
                <w:szCs w:val="18"/>
              </w:rPr>
            </w:pPr>
            <w:r w:rsidDel="00000000" w:rsidR="00000000" w:rsidRPr="00000000">
              <w:rPr>
                <w:rtl w:val="0"/>
              </w:rPr>
              <w:t xml:space="preserve">(SMIS 40449)</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t xml:space="preserve">24 iulie 2013</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Sistem integrat de management al activităților de investiții, control și integritate în cadrul Ministerului Dezvoltării Regionale și Administrației Publice</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t xml:space="preserve">Buget:</w:t>
            </w:r>
            <w:r w:rsidDel="00000000" w:rsidR="00000000" w:rsidRPr="00000000">
              <w:rPr>
                <w:b w:val="1"/>
                <w:rtl w:val="0"/>
              </w:rPr>
              <w:t xml:space="preserve"> </w:t>
            </w:r>
            <w:r w:rsidDel="00000000" w:rsidR="00000000" w:rsidRPr="00000000">
              <w:rPr>
                <w:rtl w:val="0"/>
              </w:rPr>
              <w:t xml:space="preserve">16.289.490,96 lei</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(SMIS 38550)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7 iunie 2017</w:t>
            </w:r>
          </w:p>
          <w:p w:rsidR="00000000" w:rsidDel="00000000" w:rsidP="00000000" w:rsidRDefault="00000000" w:rsidRPr="00000000" w14:paraId="0000001B">
            <w:pPr>
              <w:widowControl w:val="0"/>
              <w:spacing w:line="240" w:lineRule="auto"/>
              <w:rPr>
                <w:b w:val="1"/>
              </w:rPr>
            </w:pPr>
            <w:r w:rsidDel="00000000" w:rsidR="00000000" w:rsidRPr="00000000">
              <w:rPr>
                <w:rtl w:val="0"/>
              </w:rPr>
            </w:r>
          </w:p>
          <w:p w:rsidR="00000000" w:rsidDel="00000000" w:rsidP="00000000" w:rsidRDefault="00000000" w:rsidRPr="00000000" w14:paraId="0000001C">
            <w:pPr>
              <w:widowControl w:val="0"/>
              <w:spacing w:line="240" w:lineRule="auto"/>
              <w:rPr>
                <w:b w:val="1"/>
              </w:rPr>
            </w:pPr>
            <w:r w:rsidDel="00000000" w:rsidR="00000000" w:rsidRPr="00000000">
              <w:rPr>
                <w:b w:val="1"/>
                <w:rtl w:val="0"/>
              </w:rPr>
              <w:t xml:space="preserve">Consolidarea sistemelor de integritate - cea mai bună strategie de prevenire a corupției în administrația publică</w:t>
            </w:r>
          </w:p>
          <w:p w:rsidR="00000000" w:rsidDel="00000000" w:rsidP="00000000" w:rsidRDefault="00000000" w:rsidRPr="00000000" w14:paraId="0000001D">
            <w:pPr>
              <w:widowControl w:val="0"/>
              <w:spacing w:line="240" w:lineRule="auto"/>
              <w:rPr/>
            </w:pPr>
            <w:r w:rsidDel="00000000" w:rsidR="00000000" w:rsidRPr="00000000">
              <w:rPr>
                <w:rtl w:val="0"/>
              </w:rPr>
            </w:r>
          </w:p>
          <w:p w:rsidR="00000000" w:rsidDel="00000000" w:rsidP="00000000" w:rsidRDefault="00000000" w:rsidRPr="00000000" w14:paraId="0000001E">
            <w:pPr>
              <w:widowControl w:val="0"/>
              <w:spacing w:line="240" w:lineRule="auto"/>
              <w:rPr/>
            </w:pPr>
            <w:r w:rsidDel="00000000" w:rsidR="00000000" w:rsidRPr="00000000">
              <w:rPr>
                <w:rtl w:val="0"/>
              </w:rPr>
              <w:t xml:space="preserve">Buget: 11.771.303,25 lei</w:t>
            </w:r>
            <w:r w:rsidDel="00000000" w:rsidR="00000000" w:rsidRPr="00000000">
              <w:rPr>
                <w:rtl w:val="0"/>
              </w:rPr>
              <w:t xml:space="preserve"> </w:t>
            </w:r>
          </w:p>
          <w:p w:rsidR="00000000" w:rsidDel="00000000" w:rsidP="00000000" w:rsidRDefault="00000000" w:rsidRPr="00000000" w14:paraId="0000001F">
            <w:pPr>
              <w:widowControl w:val="0"/>
              <w:spacing w:line="240" w:lineRule="auto"/>
              <w:rPr/>
            </w:pPr>
            <w:r w:rsidDel="00000000" w:rsidR="00000000" w:rsidRPr="00000000">
              <w:rPr>
                <w:rtl w:val="0"/>
              </w:rPr>
            </w:r>
          </w:p>
          <w:p w:rsidR="00000000" w:rsidDel="00000000" w:rsidP="00000000" w:rsidRDefault="00000000" w:rsidRPr="00000000" w14:paraId="00000020">
            <w:pPr>
              <w:widowControl w:val="0"/>
              <w:spacing w:line="240" w:lineRule="auto"/>
              <w:rPr/>
            </w:pPr>
            <w:r w:rsidDel="00000000" w:rsidR="00000000" w:rsidRPr="00000000">
              <w:rPr>
                <w:rtl w:val="0"/>
              </w:rPr>
              <w:t xml:space="preserve">(SIPOCA 61)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Obiectiv</w:t>
            </w:r>
          </w:p>
        </w:tc>
        <w:tc>
          <w:tcPr>
            <w:tcMar>
              <w:top w:w="100.0" w:type="dxa"/>
              <w:left w:w="100.0" w:type="dxa"/>
              <w:bottom w:w="100.0" w:type="dxa"/>
              <w:right w:w="100.0" w:type="dxa"/>
            </w:tcMar>
            <w:vAlign w:val="top"/>
          </w:tcPr>
          <w:p w:rsidR="00000000" w:rsidDel="00000000" w:rsidP="00000000" w:rsidRDefault="00000000" w:rsidRPr="00000000" w14:paraId="00000022">
            <w:pPr>
              <w:spacing w:line="240" w:lineRule="auto"/>
              <w:rPr/>
            </w:pPr>
            <w:r w:rsidDel="00000000" w:rsidR="00000000" w:rsidRPr="00000000">
              <w:rPr>
                <w:rtl w:val="0"/>
              </w:rPr>
              <w:t xml:space="preserve">Scopul proiectului a fost dezvoltarea de instrumente utile de informare, monitorizare, control si raportare în scopul responsabilizarii factorilor decizionali si executivi în aplicarea principiului integritatii în serviciul public, prevenirea si combaterea coruptiei la nivelul structurilor Ministerului Dezvoltarii Regionale si Administratiei Publice.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rPr/>
            </w:pPr>
            <w:r w:rsidDel="00000000" w:rsidR="00000000" w:rsidRPr="00000000">
              <w:rPr>
                <w:rtl w:val="0"/>
              </w:rPr>
              <w:t xml:space="preserve">Responsabilizarea administraţiei publice în vederea creşterii eficienţei şi calităţii actului administrativ, prin implementarea politicilor anticorupţie, a reprezentat obiectivul general al proiectului.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pPr>
            <w:r w:rsidDel="00000000" w:rsidR="00000000" w:rsidRPr="00000000">
              <w:rPr>
                <w:rtl w:val="0"/>
              </w:rPr>
              <w:t xml:space="preserve">Îmbunatatirea capacitatii institutionale si eficientizarea activitatii desfasurate de Ministerul Dezvoltarii Regionale si Administratiei Publice prin dezvoltarea si implementarea unui sistem informatic integrat de management al activitatii de investitii, control si integritate.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line="240" w:lineRule="auto"/>
              <w:rPr/>
            </w:pPr>
            <w:r w:rsidDel="00000000" w:rsidR="00000000" w:rsidRPr="00000000">
              <w:rPr>
                <w:rtl w:val="0"/>
              </w:rPr>
              <w:t xml:space="preserve">Scopul proiectului este acela de a consolida integritatea la nivelul MDRAP, al structurilor din subordinea/sub autoritatea sa, precum si la nivelul autoritatlor administratiei publice locale, prin dezvoltarea, promovarea si utilizarea de instrumente specifice prevenirii coruptiei.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t xml:space="preserve">Rezultate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rPr/>
            </w:pPr>
            <w:r w:rsidDel="00000000" w:rsidR="00000000" w:rsidRPr="00000000">
              <w:rPr>
                <w:rtl w:val="0"/>
              </w:rPr>
              <w:t xml:space="preserve">Instruirea personalului din cadrul MDRAP în vederea implementarii metodologiei de identificare a riscurilor si vulnerabilitatilor la coruptie la nivelul MDRAP;</w:t>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rtl w:val="0"/>
              </w:rPr>
              <w:t xml:space="preserve">Organizarea de sesiuni de instruire cu personalul Ministerului Dezvoltarii Regionale si Administratiei Publice:</w:t>
            </w:r>
          </w:p>
          <w:p w:rsidR="00000000" w:rsidDel="00000000" w:rsidP="00000000" w:rsidRDefault="00000000" w:rsidRPr="00000000" w14:paraId="0000002A">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240" w:lineRule="auto"/>
              <w:rPr/>
            </w:pPr>
            <w:r w:rsidDel="00000000" w:rsidR="00000000" w:rsidRPr="00000000">
              <w:rPr>
                <w:rtl w:val="0"/>
              </w:rPr>
              <w:t xml:space="preserve">Organizarea de sesiuni de instruire pentru reprezentanți ai administrației publice locale și ai Direcției Generale Anticorupție în domeniile: relații cu publicul, integritate, transparență, prevenirea și combaterea corupției, achiziții publice, management financiar, implementarea sistemului de control intern managerial.</w:t>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rtl w:val="0"/>
              </w:rPr>
              <w:t xml:space="preserve">acordarea de asistență tehnică pentru implementarea măsurilor cuprinse în SNA pentru 121 de autorități ale administrației publice locale;</w:t>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t xml:space="preserve">informarea a peste 2.500 de reprezentanţi ai administraţiei publice locale, membri ai Grupurilor de Acţiune Anticorupţie, cu privire la conținutul SNA;</w:t>
            </w:r>
          </w:p>
          <w:p w:rsidR="00000000" w:rsidDel="00000000" w:rsidP="00000000" w:rsidRDefault="00000000" w:rsidRPr="00000000" w14:paraId="00000030">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line="240" w:lineRule="auto"/>
              <w:rPr/>
            </w:pPr>
            <w:r w:rsidDel="00000000" w:rsidR="00000000" w:rsidRPr="00000000">
              <w:rPr>
                <w:rtl w:val="0"/>
              </w:rPr>
              <w:t xml:space="preserve">200 de angajati instruiti în utilizarea si administrarea solutiei informatice implementate, asteptându-se o crestere a expertizei acestora în utilizarea de instrumente moderne de management al activitatii de investitii;</w:t>
            </w:r>
          </w:p>
          <w:p w:rsidR="00000000" w:rsidDel="00000000" w:rsidP="00000000" w:rsidRDefault="00000000" w:rsidRPr="00000000" w14:paraId="00000032">
            <w:pPr>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line="240" w:lineRule="auto"/>
              <w:rPr/>
            </w:pPr>
            <w:r w:rsidDel="00000000" w:rsidR="00000000" w:rsidRPr="00000000">
              <w:rPr>
                <w:rtl w:val="0"/>
              </w:rPr>
              <w:t xml:space="preserve">Organizarea de sesiuni de instruire pentru personalul de la nivelul autoritatilor administratiei publice locale si al MDRAP, al structurilor din subordinea/sub autoritatea MDRAP.</w:t>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tl w:val="0"/>
              </w:rPr>
              <w:t xml:space="preserve">Sprijinirea unitatilor administrativ-teritoriale în implementarea de masuri de prevenire a coruptiei;</w:t>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rtl w:val="0"/>
              </w:rPr>
              <w:t xml:space="preserve">Realizarea unei campanii de constientizare a coruptiei si educatie (în rândul cetatenilor si al personalului din administratia publica centrala si locala);</w:t>
            </w:r>
          </w:p>
          <w:p w:rsidR="00000000" w:rsidDel="00000000" w:rsidP="00000000" w:rsidRDefault="00000000" w:rsidRPr="00000000" w14:paraId="00000038">
            <w:pPr>
              <w:spacing w:line="240" w:lineRule="auto"/>
              <w:rPr/>
            </w:pPr>
            <w:r w:rsidDel="00000000" w:rsidR="00000000" w:rsidRPr="00000000">
              <w:rPr>
                <w:rtl w:val="0"/>
              </w:rPr>
            </w:r>
          </w:p>
          <w:p w:rsidR="00000000" w:rsidDel="00000000" w:rsidP="00000000" w:rsidRDefault="00000000" w:rsidRPr="00000000" w14:paraId="00000039">
            <w:pPr>
              <w:spacing w:line="240" w:lineRule="auto"/>
              <w:rPr/>
            </w:pP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sectPr>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